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 Экологии и природопользования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B61367" w:rsidP="005047A5">
      <w:pPr>
        <w:pStyle w:val="a3"/>
        <w:jc w:val="center"/>
      </w:pPr>
      <w:r w:rsidRPr="00B61367">
        <w:t>38.03.01 Экономика</w:t>
      </w:r>
      <w:r w:rsidR="00E61C3E" w:rsidRPr="00E61C3E">
        <w:t>.</w:t>
      </w:r>
    </w:p>
    <w:p w:rsidR="005047A5" w:rsidRDefault="00764BF7" w:rsidP="005047A5">
      <w:pPr>
        <w:pStyle w:val="a3"/>
        <w:jc w:val="center"/>
      </w:pPr>
      <w:r>
        <w:t xml:space="preserve">Профиль </w:t>
      </w:r>
      <w:r w:rsidRPr="00764BF7">
        <w:t>Финансы и кредит; Бухгалтерский учет, анализ и аудит; Экономика и управление на предприятии; Экономическая безопасность; Мировая экономика; Международный бизнес</w:t>
      </w: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proofErr w:type="spellStart"/>
      <w:r>
        <w:t>Бакалавриат</w:t>
      </w:r>
      <w:proofErr w:type="spellEnd"/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2016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</w:t>
      </w:r>
      <w:r w:rsidRPr="00A83A8B">
        <w:rPr>
          <w:lang w:eastAsia="ar-SA"/>
        </w:rPr>
        <w:t>о</w:t>
      </w:r>
      <w:r w:rsidRPr="00A83A8B">
        <w:rPr>
          <w:lang w:eastAsia="ar-SA"/>
        </w:rPr>
        <w:t xml:space="preserve">ответствии с требованиями ФГОС ВО по направлению подготовки </w:t>
      </w:r>
      <w:r w:rsidR="00764BF7" w:rsidRPr="00764BF7">
        <w:t>38.03.01 Экономика Пр</w:t>
      </w:r>
      <w:r w:rsidR="00764BF7" w:rsidRPr="00764BF7">
        <w:t>о</w:t>
      </w:r>
      <w:r w:rsidR="00764BF7" w:rsidRPr="00764BF7">
        <w:t xml:space="preserve">филь Финансы и кредит; Бухгалтерский учет, анализ и аудит; Экономика и управление на предприятии; Экономическая безопасность; Мировая экономика; Международный бизнес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BB7471">
        <w:rPr>
          <w:lang w:eastAsia="ar-SA"/>
        </w:rPr>
        <w:t xml:space="preserve"> очной</w:t>
      </w:r>
      <w:r w:rsidR="00134CA4">
        <w:rPr>
          <w:lang w:eastAsia="ar-SA"/>
        </w:rPr>
        <w:t>,</w:t>
      </w:r>
      <w:r>
        <w:rPr>
          <w:lang w:eastAsia="ar-SA"/>
        </w:rPr>
        <w:t xml:space="preserve"> </w:t>
      </w:r>
      <w:r w:rsidR="00FB0E4B">
        <w:rPr>
          <w:lang w:eastAsia="ar-SA"/>
        </w:rPr>
        <w:t>заочной</w:t>
      </w:r>
      <w:r w:rsidR="00134CA4">
        <w:rPr>
          <w:lang w:eastAsia="ar-SA"/>
        </w:rPr>
        <w:t xml:space="preserve"> и дистанционной</w:t>
      </w:r>
      <w:r>
        <w:rPr>
          <w:lang w:eastAsia="ar-SA"/>
        </w:rPr>
        <w:t xml:space="preserve"> формы обучения.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CB23FE" w:rsidRPr="00A83A8B" w:rsidRDefault="00CB23FE" w:rsidP="00CB23FE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CB23FE" w:rsidRPr="00CB23FE" w:rsidRDefault="00CB23FE" w:rsidP="00CB23FE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  <w:r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CB23FE">
          <w:rPr>
            <w:i/>
            <w:color w:val="0000FF"/>
            <w:u w:val="single"/>
          </w:rPr>
          <w:t>Igor.Grivanov@vvsu.ru</w:t>
        </w:r>
      </w:hyperlink>
    </w:p>
    <w:p w:rsidR="00CB23FE" w:rsidRPr="00D80B9E" w:rsidRDefault="00CB23FE" w:rsidP="00CB23FE">
      <w:pPr>
        <w:widowControl/>
        <w:spacing w:line="360" w:lineRule="auto"/>
        <w:ind w:firstLine="708"/>
        <w:rPr>
          <w:i/>
          <w:iCs/>
          <w:lang w:eastAsia="ar-SA"/>
        </w:rPr>
      </w:pPr>
    </w:p>
    <w:p w:rsidR="00CB23FE" w:rsidRPr="00CB23FE" w:rsidRDefault="00CB23FE" w:rsidP="00A313F6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</w:p>
    <w:p w:rsidR="00CB23FE" w:rsidRPr="007D39AD" w:rsidRDefault="00CB23FE" w:rsidP="00CB23FE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D02830" w:rsidRDefault="00D02830" w:rsidP="00342B96"/>
    <w:p w:rsidR="00CB23FE" w:rsidRDefault="00CB23FE" w:rsidP="00342B96"/>
    <w:p w:rsidR="00A313F6" w:rsidRPr="00A83A8B" w:rsidRDefault="00A313F6" w:rsidP="00A313F6">
      <w:pPr>
        <w:widowControl/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>
        <w:rPr>
          <w:spacing w:val="8"/>
          <w:lang w:eastAsia="ar-SA"/>
        </w:rPr>
        <w:t xml:space="preserve">экологии и природопользования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 xml:space="preserve">11.05.2016 </w:t>
      </w:r>
      <w:r w:rsidRPr="00A83A8B">
        <w:rPr>
          <w:spacing w:val="8"/>
          <w:lang w:eastAsia="ar-SA"/>
        </w:rPr>
        <w:t xml:space="preserve">г., протокол № </w:t>
      </w:r>
      <w:r>
        <w:rPr>
          <w:spacing w:val="8"/>
          <w:lang w:eastAsia="ar-SA"/>
        </w:rPr>
        <w:t>9</w:t>
      </w:r>
    </w:p>
    <w:p w:rsidR="00A313F6" w:rsidRPr="00A83A8B" w:rsidRDefault="00A313F6" w:rsidP="00A313F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A313F6" w:rsidRDefault="00A313F6" w:rsidP="00A313F6">
      <w:pPr>
        <w:ind w:firstLine="708"/>
      </w:pPr>
    </w:p>
    <w:p w:rsidR="00A313F6" w:rsidRDefault="00A313F6" w:rsidP="00A313F6"/>
    <w:p w:rsidR="00A313F6" w:rsidRPr="00A83A8B" w:rsidRDefault="00A313F6" w:rsidP="00A313F6">
      <w:pPr>
        <w:spacing w:line="360" w:lineRule="auto"/>
        <w:ind w:firstLine="709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</w:t>
      </w:r>
      <w:r w:rsidRPr="00A313F6">
        <w:t>и</w:t>
      </w:r>
      <w:r w:rsidRPr="00A313F6">
        <w:t>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>разработке и использованию средств защиты от опасностей, их н</w:t>
      </w:r>
      <w:r w:rsidRPr="00A313F6">
        <w:rPr>
          <w:rFonts w:ascii="Times New Roman" w:hAnsi="Times New Roman"/>
          <w:sz w:val="24"/>
          <w:szCs w:val="24"/>
        </w:rPr>
        <w:t>е</w:t>
      </w:r>
      <w:r w:rsidRPr="00A313F6">
        <w:rPr>
          <w:rFonts w:ascii="Times New Roman" w:hAnsi="Times New Roman"/>
          <w:sz w:val="24"/>
          <w:szCs w:val="24"/>
        </w:rPr>
        <w:t xml:space="preserve">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з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 w:rsidRPr="00A83A8B">
        <w:t>а</w:t>
      </w:r>
      <w:r w:rsidRPr="00A83A8B">
        <w:t>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</w:t>
            </w:r>
            <w:r w:rsidRPr="009D4313">
              <w:rPr>
                <w:sz w:val="20"/>
                <w:szCs w:val="20"/>
              </w:rPr>
              <w:t>о</w:t>
            </w:r>
            <w:r w:rsidRPr="009D4313">
              <w:rPr>
                <w:sz w:val="20"/>
                <w:szCs w:val="20"/>
              </w:rPr>
              <w:t>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64781E" w:rsidP="00C35C95">
            <w:pPr>
              <w:ind w:firstLine="0"/>
              <w:rPr>
                <w:sz w:val="20"/>
                <w:szCs w:val="20"/>
                <w:lang w:eastAsia="ar-SA"/>
              </w:rPr>
            </w:pPr>
            <w:r w:rsidRPr="0064781E">
              <w:rPr>
                <w:sz w:val="20"/>
                <w:szCs w:val="20"/>
                <w:lang w:eastAsia="ar-SA"/>
              </w:rPr>
              <w:t>38.03.01 Экономика Пр</w:t>
            </w:r>
            <w:r w:rsidRPr="0064781E">
              <w:rPr>
                <w:sz w:val="20"/>
                <w:szCs w:val="20"/>
                <w:lang w:eastAsia="ar-SA"/>
              </w:rPr>
              <w:t>о</w:t>
            </w:r>
            <w:r w:rsidRPr="0064781E">
              <w:rPr>
                <w:sz w:val="20"/>
                <w:szCs w:val="20"/>
                <w:lang w:eastAsia="ar-SA"/>
              </w:rPr>
              <w:t>филь Финансы и кредит; Бухгалтерский учет, ан</w:t>
            </w:r>
            <w:r w:rsidRPr="0064781E">
              <w:rPr>
                <w:sz w:val="20"/>
                <w:szCs w:val="20"/>
                <w:lang w:eastAsia="ar-SA"/>
              </w:rPr>
              <w:t>а</w:t>
            </w:r>
            <w:r w:rsidRPr="0064781E">
              <w:rPr>
                <w:sz w:val="20"/>
                <w:szCs w:val="20"/>
                <w:lang w:eastAsia="ar-SA"/>
              </w:rPr>
              <w:t>лиз и аудит; Экономика и управление на предпр</w:t>
            </w:r>
            <w:r w:rsidRPr="0064781E">
              <w:rPr>
                <w:sz w:val="20"/>
                <w:szCs w:val="20"/>
                <w:lang w:eastAsia="ar-SA"/>
              </w:rPr>
              <w:t>и</w:t>
            </w:r>
            <w:r w:rsidRPr="0064781E">
              <w:rPr>
                <w:sz w:val="20"/>
                <w:szCs w:val="20"/>
                <w:lang w:eastAsia="ar-SA"/>
              </w:rPr>
              <w:t>ятии; Экономическая безопасность; Мировая экономика; Междунаро</w:t>
            </w:r>
            <w:r w:rsidRPr="0064781E">
              <w:rPr>
                <w:sz w:val="20"/>
                <w:szCs w:val="20"/>
                <w:lang w:eastAsia="ar-SA"/>
              </w:rPr>
              <w:t>д</w:t>
            </w:r>
            <w:r w:rsidRPr="0064781E">
              <w:rPr>
                <w:sz w:val="20"/>
                <w:szCs w:val="20"/>
                <w:lang w:eastAsia="ar-SA"/>
              </w:rPr>
              <w:t>ный бизнес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</w:t>
            </w:r>
            <w:r w:rsidRPr="00E61C3E">
              <w:rPr>
                <w:sz w:val="20"/>
                <w:szCs w:val="20"/>
              </w:rPr>
              <w:t>н</w:t>
            </w:r>
            <w:r w:rsidRPr="00E61C3E">
              <w:rPr>
                <w:sz w:val="20"/>
                <w:szCs w:val="20"/>
              </w:rPr>
              <w:t>ного персонала и нас</w:t>
            </w:r>
            <w:r w:rsidRPr="00E61C3E">
              <w:rPr>
                <w:sz w:val="20"/>
                <w:szCs w:val="20"/>
              </w:rPr>
              <w:t>е</w:t>
            </w:r>
            <w:r w:rsidRPr="00E61C3E">
              <w:rPr>
                <w:sz w:val="20"/>
                <w:szCs w:val="20"/>
              </w:rPr>
              <w:t>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>теоретических основ безопасности жизнеде</w:t>
            </w:r>
            <w:r w:rsidRPr="00C35C95">
              <w:rPr>
                <w:sz w:val="20"/>
                <w:szCs w:val="20"/>
              </w:rPr>
              <w:t>я</w:t>
            </w:r>
            <w:r w:rsidRPr="00C35C95">
              <w:rPr>
                <w:sz w:val="20"/>
                <w:szCs w:val="20"/>
              </w:rPr>
              <w:t xml:space="preserve">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</w:t>
            </w:r>
            <w:r w:rsidRPr="00C35C95">
              <w:rPr>
                <w:sz w:val="20"/>
                <w:szCs w:val="20"/>
              </w:rPr>
              <w:t>а</w:t>
            </w:r>
            <w:r w:rsidRPr="00C35C95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</w:t>
            </w:r>
            <w:r w:rsidRPr="00E61C3E">
              <w:rPr>
                <w:color w:val="000000"/>
                <w:sz w:val="20"/>
                <w:szCs w:val="20"/>
              </w:rPr>
              <w:t>н</w:t>
            </w:r>
            <w:r w:rsidRPr="00E61C3E">
              <w:rPr>
                <w:color w:val="000000"/>
                <w:sz w:val="20"/>
                <w:szCs w:val="20"/>
              </w:rPr>
              <w:t>ность безопасности пр</w:t>
            </w:r>
            <w:r w:rsidRPr="00E61C3E">
              <w:rPr>
                <w:color w:val="000000"/>
                <w:sz w:val="20"/>
                <w:szCs w:val="20"/>
              </w:rPr>
              <w:t>о</w:t>
            </w:r>
            <w:r w:rsidRPr="00E61C3E">
              <w:rPr>
                <w:color w:val="000000"/>
                <w:sz w:val="20"/>
                <w:szCs w:val="20"/>
              </w:rPr>
              <w:t>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</w:t>
            </w:r>
            <w:r w:rsidRPr="00D60942">
              <w:rPr>
                <w:sz w:val="20"/>
                <w:szCs w:val="20"/>
              </w:rPr>
              <w:t>о</w:t>
            </w:r>
            <w:r w:rsidRPr="00D60942">
              <w:rPr>
                <w:sz w:val="20"/>
                <w:szCs w:val="20"/>
              </w:rPr>
              <w:t>го обеспечения прои</w:t>
            </w:r>
            <w:r w:rsidRPr="00D60942">
              <w:rPr>
                <w:sz w:val="20"/>
                <w:szCs w:val="20"/>
              </w:rPr>
              <w:t>з</w:t>
            </w:r>
            <w:r w:rsidRPr="00D60942">
              <w:rPr>
                <w:sz w:val="20"/>
                <w:szCs w:val="20"/>
              </w:rPr>
              <w:t>водства и инженерной защиты окружающей среды; методиками в</w:t>
            </w:r>
            <w:r w:rsidRPr="00D60942">
              <w:rPr>
                <w:sz w:val="20"/>
                <w:szCs w:val="20"/>
              </w:rPr>
              <w:t>ы</w:t>
            </w:r>
            <w:r w:rsidRPr="00D60942">
              <w:rPr>
                <w:sz w:val="20"/>
                <w:szCs w:val="20"/>
              </w:rPr>
              <w:t>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>
        <w:t>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кращенное 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>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</w:t>
            </w:r>
            <w:r w:rsidRPr="00FF74F0">
              <w:rPr>
                <w:sz w:val="20"/>
                <w:szCs w:val="20"/>
              </w:rPr>
              <w:t>в</w:t>
            </w:r>
            <w:r w:rsidRPr="00FF74F0">
              <w:rPr>
                <w:sz w:val="20"/>
                <w:szCs w:val="20"/>
              </w:rPr>
              <w:t>ляющие компете</w:t>
            </w:r>
            <w:r w:rsidRPr="00FF74F0">
              <w:rPr>
                <w:sz w:val="20"/>
                <w:szCs w:val="20"/>
              </w:rPr>
              <w:t>н</w:t>
            </w:r>
            <w:r w:rsidRPr="00FF74F0">
              <w:rPr>
                <w:sz w:val="20"/>
                <w:szCs w:val="20"/>
              </w:rPr>
              <w:t>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>сновные призн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64781E" w:rsidP="00D60942">
            <w:pPr>
              <w:ind w:firstLine="0"/>
              <w:jc w:val="left"/>
              <w:rPr>
                <w:sz w:val="20"/>
                <w:szCs w:val="20"/>
              </w:rPr>
            </w:pPr>
            <w:r w:rsidRPr="0064781E">
              <w:rPr>
                <w:sz w:val="20"/>
                <w:szCs w:val="20"/>
                <w:lang w:eastAsia="ar-SA"/>
              </w:rPr>
              <w:t>38.03.01 Экон</w:t>
            </w:r>
            <w:r w:rsidRPr="0064781E">
              <w:rPr>
                <w:sz w:val="20"/>
                <w:szCs w:val="20"/>
                <w:lang w:eastAsia="ar-SA"/>
              </w:rPr>
              <w:t>о</w:t>
            </w:r>
            <w:r w:rsidRPr="0064781E">
              <w:rPr>
                <w:sz w:val="20"/>
                <w:szCs w:val="20"/>
                <w:lang w:eastAsia="ar-SA"/>
              </w:rPr>
              <w:t>мика Профиль Финансы и кр</w:t>
            </w:r>
            <w:r w:rsidRPr="0064781E">
              <w:rPr>
                <w:sz w:val="20"/>
                <w:szCs w:val="20"/>
                <w:lang w:eastAsia="ar-SA"/>
              </w:rPr>
              <w:t>е</w:t>
            </w:r>
            <w:r w:rsidRPr="0064781E">
              <w:rPr>
                <w:sz w:val="20"/>
                <w:szCs w:val="20"/>
                <w:lang w:eastAsia="ar-SA"/>
              </w:rPr>
              <w:t>дит; Бухгалте</w:t>
            </w:r>
            <w:r w:rsidRPr="0064781E">
              <w:rPr>
                <w:sz w:val="20"/>
                <w:szCs w:val="20"/>
                <w:lang w:eastAsia="ar-SA"/>
              </w:rPr>
              <w:t>р</w:t>
            </w:r>
            <w:r w:rsidRPr="0064781E">
              <w:rPr>
                <w:sz w:val="20"/>
                <w:szCs w:val="20"/>
                <w:lang w:eastAsia="ar-SA"/>
              </w:rPr>
              <w:t>ский учет, ан</w:t>
            </w:r>
            <w:r w:rsidRPr="0064781E">
              <w:rPr>
                <w:sz w:val="20"/>
                <w:szCs w:val="20"/>
                <w:lang w:eastAsia="ar-SA"/>
              </w:rPr>
              <w:t>а</w:t>
            </w:r>
            <w:r w:rsidRPr="0064781E">
              <w:rPr>
                <w:sz w:val="20"/>
                <w:szCs w:val="20"/>
                <w:lang w:eastAsia="ar-SA"/>
              </w:rPr>
              <w:t>лиз и аудит; Экономика и управление на предприятии; Экономическая безопасность; Мировая экон</w:t>
            </w:r>
            <w:r w:rsidRPr="0064781E">
              <w:rPr>
                <w:sz w:val="20"/>
                <w:szCs w:val="20"/>
                <w:lang w:eastAsia="ar-SA"/>
              </w:rPr>
              <w:t>о</w:t>
            </w:r>
            <w:r w:rsidRPr="0064781E">
              <w:rPr>
                <w:sz w:val="20"/>
                <w:szCs w:val="20"/>
                <w:lang w:eastAsia="ar-SA"/>
              </w:rPr>
              <w:t>мика; Междун</w:t>
            </w:r>
            <w:r w:rsidRPr="0064781E">
              <w:rPr>
                <w:sz w:val="20"/>
                <w:szCs w:val="20"/>
                <w:lang w:eastAsia="ar-SA"/>
              </w:rPr>
              <w:t>а</w:t>
            </w:r>
            <w:r w:rsidRPr="0064781E">
              <w:rPr>
                <w:sz w:val="20"/>
                <w:szCs w:val="20"/>
                <w:lang w:eastAsia="ar-SA"/>
              </w:rPr>
              <w:t>родный бизнес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D60942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ОК-0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</w:t>
            </w:r>
            <w:r w:rsidR="00537407" w:rsidRPr="00E61C3E">
              <w:rPr>
                <w:sz w:val="20"/>
                <w:szCs w:val="20"/>
              </w:rPr>
              <w:t>в</w:t>
            </w:r>
            <w:r w:rsidR="00537407" w:rsidRPr="00E61C3E">
              <w:rPr>
                <w:sz w:val="20"/>
                <w:szCs w:val="20"/>
              </w:rPr>
              <w:t>ность польз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ваться основн</w:t>
            </w:r>
            <w:r w:rsidR="00537407" w:rsidRPr="00E61C3E">
              <w:rPr>
                <w:sz w:val="20"/>
                <w:szCs w:val="20"/>
              </w:rPr>
              <w:t>ы</w:t>
            </w:r>
            <w:r w:rsidR="00537407" w:rsidRPr="00E61C3E">
              <w:rPr>
                <w:sz w:val="20"/>
                <w:szCs w:val="20"/>
              </w:rPr>
              <w:t>ми методами з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щиты произво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ственного перс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нала и населения от возможных последствий ав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рий, катастроф, стихийных бе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информации, совр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менные методы научного иссл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лученные результаты в контексте ранее накопленных в науке зн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ний; формулировать выводы и практические рекомендации на основе репрезентативных и ор</w:t>
            </w:r>
            <w:r w:rsidRPr="00C17CCA">
              <w:rPr>
                <w:color w:val="000000"/>
                <w:sz w:val="20"/>
                <w:szCs w:val="20"/>
              </w:rPr>
              <w:t>и</w:t>
            </w:r>
            <w:r w:rsidRPr="00C17CCA">
              <w:rPr>
                <w:color w:val="000000"/>
                <w:sz w:val="20"/>
                <w:szCs w:val="20"/>
              </w:rPr>
              <w:t>гинальных результатов исслед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знаний; навыками реферирования нау</w:t>
            </w:r>
            <w:r w:rsidRPr="00C17CCA">
              <w:rPr>
                <w:sz w:val="20"/>
                <w:szCs w:val="20"/>
              </w:rPr>
              <w:t>ч</w:t>
            </w:r>
            <w:r w:rsidRPr="00C17CCA">
              <w:rPr>
                <w:sz w:val="20"/>
                <w:szCs w:val="20"/>
              </w:rPr>
              <w:t>ных трудов, составления анал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тических обзоров накопленных сведений в мировой науке и пр</w:t>
            </w:r>
            <w:r w:rsidRPr="00C17CCA">
              <w:rPr>
                <w:sz w:val="20"/>
                <w:szCs w:val="20"/>
              </w:rPr>
              <w:t>о</w:t>
            </w:r>
            <w:r w:rsidRPr="00C17CCA">
              <w:rPr>
                <w:sz w:val="20"/>
                <w:szCs w:val="20"/>
              </w:rPr>
              <w:t>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>» относи</w:t>
      </w:r>
      <w:r w:rsidRPr="00955135">
        <w:t>т</w:t>
      </w:r>
      <w:r w:rsidRPr="00955135">
        <w:t xml:space="preserve">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</w:t>
      </w:r>
      <w:r w:rsidR="00F14EE0" w:rsidRPr="00B656BC">
        <w:t>е</w:t>
      </w:r>
      <w:r w:rsidR="00F14EE0" w:rsidRPr="00B656BC">
        <w:t>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</w:t>
      </w:r>
      <w:r>
        <w:t>я</w:t>
      </w:r>
      <w:r>
        <w:t>тельности» позволят студенту развить научно-методологическую культуру мышления, соо</w:t>
      </w:r>
      <w:r>
        <w:t>т</w:t>
      </w:r>
      <w:r>
        <w:t>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</w:t>
      </w:r>
      <w:r w:rsidRPr="00A83A8B">
        <w:t>е</w:t>
      </w:r>
      <w:r w:rsidRPr="00A83A8B">
        <w:t>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Pr="00A83A8B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tbl>
      <w:tblPr>
        <w:tblW w:w="9040" w:type="dxa"/>
        <w:jc w:val="center"/>
        <w:tblInd w:w="93" w:type="dxa"/>
        <w:tblLook w:val="04A0"/>
      </w:tblPr>
      <w:tblGrid>
        <w:gridCol w:w="916"/>
        <w:gridCol w:w="2295"/>
        <w:gridCol w:w="846"/>
        <w:gridCol w:w="708"/>
        <w:gridCol w:w="740"/>
        <w:gridCol w:w="588"/>
        <w:gridCol w:w="461"/>
        <w:gridCol w:w="583"/>
        <w:gridCol w:w="505"/>
        <w:gridCol w:w="595"/>
        <w:gridCol w:w="803"/>
      </w:tblGrid>
      <w:tr w:rsidR="006833EF" w:rsidRPr="00A80FE1" w:rsidTr="00DF5083">
        <w:trPr>
          <w:trHeight w:val="675"/>
          <w:jc w:val="center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ОПОП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Цикл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Се</w:t>
            </w:r>
            <w:r w:rsidRPr="00A80FE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80FE1">
              <w:rPr>
                <w:color w:val="000000"/>
                <w:sz w:val="20"/>
                <w:szCs w:val="20"/>
              </w:rPr>
              <w:t>местр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/курс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Трудо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ем</w:t>
            </w:r>
            <w:r w:rsidRPr="00A80FE1">
              <w:rPr>
                <w:color w:val="000000"/>
                <w:sz w:val="20"/>
                <w:szCs w:val="20"/>
              </w:rPr>
              <w:br/>
              <w:t>кость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контактной работы, час.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СРС, час.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Аудиторная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Внеаудит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З.Е.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A301C" w:rsidRPr="00A80FE1" w:rsidTr="00CA301C">
        <w:trPr>
          <w:trHeight w:val="690"/>
          <w:jc w:val="center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3E61B6" w:rsidP="0064781E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E61B6">
              <w:rPr>
                <w:color w:val="000000"/>
                <w:sz w:val="20"/>
                <w:szCs w:val="20"/>
              </w:rPr>
              <w:t>3</w:t>
            </w:r>
            <w:r w:rsidR="0064781E">
              <w:rPr>
                <w:color w:val="000000"/>
                <w:sz w:val="20"/>
                <w:szCs w:val="20"/>
              </w:rPr>
              <w:t>8</w:t>
            </w:r>
            <w:r w:rsidRPr="003E61B6">
              <w:rPr>
                <w:color w:val="000000"/>
                <w:sz w:val="20"/>
                <w:szCs w:val="20"/>
              </w:rPr>
              <w:t>.03.01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64781E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Бл1.Б.1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</w:t>
            </w:r>
            <w:r w:rsidRPr="00092798">
              <w:rPr>
                <w:sz w:val="20"/>
                <w:szCs w:val="20"/>
              </w:rPr>
              <w:t>е</w:t>
            </w:r>
            <w:r w:rsidRPr="00092798">
              <w:rPr>
                <w:sz w:val="20"/>
                <w:szCs w:val="20"/>
              </w:rPr>
              <w:t>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Проектирование площади пр</w:t>
            </w:r>
            <w:r w:rsidRPr="00092798">
              <w:rPr>
                <w:sz w:val="20"/>
                <w:szCs w:val="20"/>
              </w:rPr>
              <w:t>о</w:t>
            </w:r>
            <w:r w:rsidRPr="00092798">
              <w:rPr>
                <w:sz w:val="20"/>
                <w:szCs w:val="20"/>
              </w:rPr>
              <w:t>изводственных  помещений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</w:t>
            </w:r>
            <w:r w:rsidRPr="00DE5E11">
              <w:rPr>
                <w:sz w:val="20"/>
                <w:szCs w:val="20"/>
              </w:rPr>
              <w:t>с</w:t>
            </w:r>
            <w:r w:rsidRPr="00DE5E11">
              <w:rPr>
                <w:sz w:val="20"/>
                <w:szCs w:val="20"/>
              </w:rPr>
              <w:t>ловий труда по степени вредн</w:t>
            </w:r>
            <w:r w:rsidRPr="00DE5E11">
              <w:rPr>
                <w:sz w:val="20"/>
                <w:szCs w:val="20"/>
              </w:rPr>
              <w:t>о</w:t>
            </w:r>
            <w:r w:rsidRPr="00DE5E11">
              <w:rPr>
                <w:sz w:val="20"/>
                <w:szCs w:val="20"/>
              </w:rPr>
              <w:t>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6B01">
              <w:rPr>
                <w:sz w:val="20"/>
                <w:szCs w:val="20"/>
              </w:rPr>
              <w:t>Пожаробезопасность</w:t>
            </w:r>
            <w:proofErr w:type="spellEnd"/>
            <w:r w:rsidRPr="006F6B01">
              <w:rPr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</w:t>
            </w:r>
            <w:r w:rsidRPr="0092315F">
              <w:rPr>
                <w:sz w:val="20"/>
                <w:szCs w:val="20"/>
              </w:rPr>
              <w:t>е</w:t>
            </w:r>
            <w:r w:rsidRPr="0092315F">
              <w:rPr>
                <w:sz w:val="20"/>
                <w:szCs w:val="20"/>
              </w:rPr>
              <w:t>ждений и действий в чрезв</w:t>
            </w:r>
            <w:r w:rsidRPr="0092315F">
              <w:rPr>
                <w:sz w:val="20"/>
                <w:szCs w:val="20"/>
              </w:rPr>
              <w:t>ы</w:t>
            </w:r>
            <w:r w:rsidRPr="0092315F">
              <w:rPr>
                <w:sz w:val="20"/>
                <w:szCs w:val="20"/>
              </w:rPr>
              <w:t>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</w:t>
      </w:r>
      <w:r w:rsidRPr="00E33383">
        <w:t>о</w:t>
      </w:r>
      <w:r w:rsidRPr="00E33383">
        <w:t>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</w:t>
      </w:r>
      <w:r w:rsidRPr="00E33383">
        <w:t>е</w:t>
      </w:r>
      <w:r w:rsidRPr="00E33383">
        <w:t>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</w:t>
      </w:r>
      <w:r w:rsidRPr="00E33383">
        <w:t>о</w:t>
      </w:r>
      <w:r w:rsidRPr="00E33383">
        <w:t>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lastRenderedPageBreak/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</w:t>
      </w:r>
      <w:proofErr w:type="spellStart"/>
      <w:r w:rsidRPr="00C64995">
        <w:t>Ляшко</w:t>
      </w:r>
      <w:proofErr w:type="spellEnd"/>
      <w:r w:rsidRPr="00C64995">
        <w:t xml:space="preserve">; Под ред. В.М. Масловой. - 3 изд., </w:t>
      </w:r>
      <w:proofErr w:type="spellStart"/>
      <w:r w:rsidRPr="00C64995">
        <w:t>перераб</w:t>
      </w:r>
      <w:proofErr w:type="spellEnd"/>
      <w:r w:rsidRPr="00C64995">
        <w:t xml:space="preserve">. и доп. - М.: Вузовский учебник: НИЦ ИНФРА-М, 2014. - 240 с.: 60x90 1/16. (переплет) ISBN 978-5-9558-0279-4, 500 экз. </w:t>
      </w:r>
      <w:r w:rsidRPr="00E57DB8">
        <w:t>[Электронный ресурс] –  режим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</w:t>
      </w:r>
      <w:r w:rsidRPr="00E33383">
        <w:t>т</w:t>
      </w:r>
      <w:r w:rsidRPr="00E33383">
        <w:t>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</w:t>
      </w:r>
      <w:r w:rsidRPr="00880A84">
        <w:rPr>
          <w:color w:val="000000"/>
        </w:rPr>
        <w:t>а</w:t>
      </w:r>
      <w:r w:rsidRPr="00880A84">
        <w:rPr>
          <w:color w:val="000000"/>
        </w:rPr>
        <w:t>бот по охране труда. Контроль за соответствием условий труда. Учет, анализ, оценка показ</w:t>
      </w:r>
      <w:r w:rsidRPr="00880A84">
        <w:rPr>
          <w:color w:val="000000"/>
        </w:rPr>
        <w:t>а</w:t>
      </w:r>
      <w:r w:rsidRPr="00880A84">
        <w:rPr>
          <w:color w:val="000000"/>
        </w:rPr>
        <w:t>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lastRenderedPageBreak/>
        <w:t>зовский учебник : ИНФРА-М, 2014. - 251 с. :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>Нормирование параметров микроклимата. Категории тяжести работ. Источники изб</w:t>
      </w:r>
      <w:r w:rsidRPr="000365DE">
        <w:rPr>
          <w:bCs/>
        </w:rPr>
        <w:t>ы</w:t>
      </w:r>
      <w:r w:rsidRPr="000365DE">
        <w:rPr>
          <w:bCs/>
        </w:rPr>
        <w:t xml:space="preserve">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</w:t>
      </w:r>
      <w:r w:rsidRPr="000365DE">
        <w:t>а</w:t>
      </w:r>
      <w:r w:rsidRPr="000365DE">
        <w:t>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</w:t>
      </w:r>
      <w:r w:rsidRPr="000365DE">
        <w:rPr>
          <w:color w:val="000000"/>
        </w:rPr>
        <w:t>н</w:t>
      </w:r>
      <w:r w:rsidRPr="000365DE">
        <w:rPr>
          <w:color w:val="000000"/>
        </w:rPr>
        <w:t>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</w:t>
      </w:r>
      <w:r w:rsidRPr="00180120">
        <w:t>я</w:t>
      </w:r>
      <w:r w:rsidRPr="00180120">
        <w:t>ды зрительных работ.  Основные требования к производственному освещению. Нормиров</w:t>
      </w:r>
      <w:r w:rsidRPr="00180120">
        <w:t>а</w:t>
      </w:r>
      <w:r w:rsidRPr="00180120">
        <w:t>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lastRenderedPageBreak/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r w:rsidRPr="001B363C">
        <w:t>Убанкин</w:t>
      </w:r>
      <w:proofErr w:type="spellEnd"/>
      <w:r w:rsidRPr="001B363C">
        <w:t xml:space="preserve"> ; Владивосток. </w:t>
      </w:r>
      <w:proofErr w:type="spellStart"/>
      <w:r w:rsidRPr="001B363C">
        <w:t>гос</w:t>
      </w:r>
      <w:proofErr w:type="spellEnd"/>
      <w:r w:rsidRPr="001B363C">
        <w:t>. ун-т экономики и серв</w:t>
      </w:r>
      <w:r w:rsidRPr="001B363C">
        <w:t>и</w:t>
      </w:r>
      <w:r w:rsidRPr="001B363C">
        <w:t xml:space="preserve">са. - Владивосток : Изд-во ВГУЭС, 2016. - 116 с. - </w:t>
      </w:r>
      <w:proofErr w:type="spellStart"/>
      <w:r w:rsidRPr="001B363C">
        <w:t>Библиогр</w:t>
      </w:r>
      <w:proofErr w:type="spellEnd"/>
      <w:r w:rsidRPr="001B363C">
        <w:t>.: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</w:t>
      </w:r>
      <w:proofErr w:type="spellStart"/>
      <w:r w:rsidRPr="00AD250D">
        <w:t>СНиП</w:t>
      </w:r>
      <w:proofErr w:type="spellEnd"/>
      <w:r w:rsidRPr="00AD250D">
        <w:t xml:space="preserve"> 21-01-97 / ЦНИИСК им. Куч</w:t>
      </w:r>
      <w:r w:rsidRPr="00AD250D">
        <w:t>е</w:t>
      </w:r>
      <w:r w:rsidRPr="00AD250D">
        <w:t xml:space="preserve">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r w:rsidRPr="00AD250D">
        <w:t xml:space="preserve">. и тепловой защиты в строительстве ЦНИИСК. - М. 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>Безопасность бизнеса в индустрии туризма и гостеприимства: учеб. пособие для ст</w:t>
      </w:r>
      <w:r w:rsidRPr="00AD250D">
        <w:t>у</w:t>
      </w:r>
      <w:r w:rsidRPr="00AD250D">
        <w:t xml:space="preserve">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r w:rsidRPr="00AD250D">
        <w:t>Туризм</w:t>
      </w:r>
      <w:r>
        <w:t>»</w:t>
      </w:r>
      <w:r w:rsidRPr="00AD250D">
        <w:t xml:space="preserve">/ А. Д. </w:t>
      </w:r>
      <w:proofErr w:type="spellStart"/>
      <w:r w:rsidRPr="00AD250D">
        <w:t>Чудновский</w:t>
      </w:r>
      <w:proofErr w:type="spellEnd"/>
      <w:r w:rsidRPr="00AD250D">
        <w:t>, Ю. М. Белозерова. - М. : ФОРУМ : ИНФРА-М, 2014. - 336 с. :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М. :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</w:t>
      </w:r>
      <w:proofErr w:type="spellStart"/>
      <w:r w:rsidRPr="006925BC">
        <w:rPr>
          <w:b/>
        </w:rPr>
        <w:t>Электробезопасность</w:t>
      </w:r>
      <w:proofErr w:type="spellEnd"/>
      <w:r w:rsidRPr="006925BC">
        <w:rPr>
          <w:b/>
        </w:rPr>
        <w:t xml:space="preserve">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lastRenderedPageBreak/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r w:rsidR="004B65D6">
        <w:t>Библиогр</w:t>
      </w:r>
      <w:proofErr w:type="spellEnd"/>
      <w:r w:rsidR="004B65D6">
        <w:t>.</w:t>
      </w:r>
      <w:r w:rsidRPr="00466D58">
        <w:t>: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>. - М. :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</w:t>
      </w:r>
      <w:r w:rsidRPr="00461133">
        <w:t>а</w:t>
      </w:r>
      <w:r w:rsidRPr="00461133">
        <w:t>грязнения. Охрана поверхностных вод от загрязнения. Охрана окружающей среды при обр</w:t>
      </w:r>
      <w:r w:rsidRPr="00461133">
        <w:t>а</w:t>
      </w:r>
      <w:r w:rsidRPr="00461133">
        <w:t>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</w:t>
      </w:r>
      <w:r w:rsidRPr="006925BC">
        <w:rPr>
          <w:b/>
        </w:rPr>
        <w:t>а</w:t>
      </w:r>
      <w:r w:rsidRPr="006925BC">
        <w:rPr>
          <w:b/>
        </w:rPr>
        <w:t>циях</w:t>
      </w:r>
    </w:p>
    <w:p w:rsidR="006925BC" w:rsidRPr="00461133" w:rsidRDefault="006237BF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>. - Минск ; М. : Новое знание : И</w:t>
      </w:r>
      <w:r w:rsidRPr="005A0D9F">
        <w:t>Н</w:t>
      </w:r>
      <w:r w:rsidRPr="005A0D9F">
        <w:t xml:space="preserve">ФРА-М, 2015. - 270 с. : ил.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lastRenderedPageBreak/>
        <w:t>Опасные ситуации природного характера и защита от них: учеб. пособие для студе</w:t>
      </w:r>
      <w:r w:rsidRPr="005A0D9F">
        <w:t>н</w:t>
      </w:r>
      <w:r w:rsidRPr="005A0D9F">
        <w:t xml:space="preserve">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Петров ;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М. : Академия, 2014. - 272 с.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6237BF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</w:t>
        </w:r>
        <w:r w:rsidR="006925BC" w:rsidRPr="00136F9D">
          <w:t>ж</w:t>
        </w:r>
        <w:r w:rsidR="006925BC" w:rsidRPr="00136F9D">
          <w:t>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</w:t>
        </w:r>
        <w:r w:rsidR="006925BC" w:rsidRPr="00136F9D">
          <w:t>о</w:t>
        </w:r>
        <w:r w:rsidR="006925BC" w:rsidRPr="00136F9D">
          <w:t>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>. - М. :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Терроризм: история и современность. Социально-психологическое исследование / К. Г. Горбунов. - М. :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Современная международная безопасность: учеб. пособие для студентов вузов / В. М. Кулагин. - М. :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6237BF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</w:t>
        </w:r>
        <w:r w:rsidR="006925BC" w:rsidRPr="00E43F21">
          <w:t>о</w:t>
        </w:r>
        <w:r w:rsidR="006925BC" w:rsidRPr="00E43F21">
          <w:t>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</w:t>
      </w:r>
      <w:r w:rsidRPr="00062A87">
        <w:t>о</w:t>
      </w:r>
      <w:r w:rsidRPr="00062A87">
        <w:t>нов. - М. :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курс 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 : </w:t>
      </w:r>
      <w:proofErr w:type="spellStart"/>
      <w:r w:rsidRPr="00062A87">
        <w:t>Альфа-М</w:t>
      </w:r>
      <w:proofErr w:type="spellEnd"/>
      <w:r w:rsidRPr="00062A87">
        <w:t xml:space="preserve"> : И</w:t>
      </w:r>
      <w:r w:rsidRPr="00062A87">
        <w:t>Н</w:t>
      </w:r>
      <w:r w:rsidRPr="00062A87">
        <w:t xml:space="preserve">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</w:t>
      </w:r>
      <w:r w:rsidRPr="004B65D6">
        <w:rPr>
          <w:b/>
        </w:rPr>
        <w:t>е</w:t>
      </w:r>
      <w:r w:rsidRPr="004B65D6">
        <w:rPr>
          <w:b/>
        </w:rPr>
        <w:t>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>Цель работы: Рассчитать необходимую площадь производственных помещений с уч</w:t>
      </w:r>
      <w:r w:rsidRPr="004B65D6">
        <w:t>е</w:t>
      </w:r>
      <w:r w:rsidRPr="004B65D6">
        <w:t>том нормативных требований к производственным площадям рабочих мест и учета эваку</w:t>
      </w:r>
      <w:r w:rsidRPr="004B65D6">
        <w:t>а</w:t>
      </w:r>
      <w:r w:rsidRPr="004B65D6">
        <w:t xml:space="preserve">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Указать нормативные требования к площади рабочих мест, к расстановке оборудов</w:t>
      </w:r>
      <w:r w:rsidRPr="004B65D6">
        <w:t>а</w:t>
      </w:r>
      <w:r w:rsidRPr="004B65D6">
        <w:t xml:space="preserve">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Рассчитать фактическую площадь помещения и объем воздуха, приходящиеся на ч</w:t>
      </w:r>
      <w:r w:rsidRPr="004B65D6">
        <w:t>е</w:t>
      </w:r>
      <w:r w:rsidRPr="004B65D6">
        <w:t xml:space="preserve">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r w:rsidRPr="002740C9">
        <w:t>поме-щения</w:t>
      </w:r>
      <w:proofErr w:type="spellEnd"/>
      <w:r w:rsidRPr="002740C9">
        <w:t xml:space="preserve"> для персон</w:t>
      </w:r>
      <w:r w:rsidRPr="002740C9">
        <w:t>а</w:t>
      </w:r>
      <w:r w:rsidRPr="002740C9">
        <w:t xml:space="preserve">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–  режим </w:t>
      </w:r>
      <w:r w:rsidRPr="00E57DB8">
        <w:lastRenderedPageBreak/>
        <w:t>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</w:t>
      </w:r>
      <w:r w:rsidR="00B5122F" w:rsidRPr="00B5122F">
        <w:rPr>
          <w:b/>
        </w:rPr>
        <w:t>и</w:t>
      </w:r>
      <w:r w:rsidR="00B5122F" w:rsidRPr="00B5122F">
        <w:rPr>
          <w:b/>
        </w:rPr>
        <w:t>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Обосновать применение принципа нормирования параметров микроклимата при р</w:t>
      </w:r>
      <w:r w:rsidRPr="00B5122F">
        <w:t>а</w:t>
      </w:r>
      <w:r w:rsidRPr="00B5122F">
        <w:t xml:space="preserve">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Рассчитать заново коэффициент кратности воздухообмена и предложить систему в</w:t>
      </w:r>
      <w:r w:rsidRPr="00B5122F">
        <w:t>ы</w:t>
      </w:r>
      <w:r w:rsidRPr="00B5122F">
        <w:t xml:space="preserve">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</w:t>
      </w:r>
      <w:r>
        <w:t>з</w:t>
      </w:r>
      <w:r>
        <w:t>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lastRenderedPageBreak/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</w:t>
      </w:r>
      <w:r w:rsidRPr="005B1E05">
        <w:t>е</w:t>
      </w:r>
      <w:r w:rsidRPr="005B1E05">
        <w:t xml:space="preserve">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При необходимости произвести перерасчет с целью определения фактической осв</w:t>
      </w:r>
      <w:r w:rsidRPr="005B1E05">
        <w:t>е</w:t>
      </w:r>
      <w:r w:rsidRPr="005B1E05">
        <w:t xml:space="preserve">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lastRenderedPageBreak/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>Цель работы: предложить мероприятия, обеспечивающие достижение ПДУ эквив</w:t>
      </w:r>
      <w:r w:rsidRPr="00E14905">
        <w:t>а</w:t>
      </w:r>
      <w:r w:rsidRPr="00E14905">
        <w:t xml:space="preserve">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</w:t>
      </w:r>
      <w:r w:rsidRPr="00E14905">
        <w:t>т</w:t>
      </w:r>
      <w:r w:rsidRPr="00E14905">
        <w:t>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 xml:space="preserve">. ун-т экономики и сервиса. - Владивосток : </w:t>
      </w:r>
      <w:r w:rsidRPr="00466D58">
        <w:lastRenderedPageBreak/>
        <w:t>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r w:rsidRPr="00E14905">
        <w:t>элек-тромагнитных</w:t>
      </w:r>
      <w:proofErr w:type="spell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proofErr w:type="spellStart"/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proofErr w:type="spellEnd"/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электробезопасности</w:t>
      </w:r>
      <w:proofErr w:type="spellEnd"/>
      <w:r w:rsidRPr="006C6025">
        <w:t xml:space="preserve">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</w:t>
      </w:r>
      <w:proofErr w:type="spellStart"/>
      <w:r w:rsidRPr="006C6025">
        <w:t>электробезопасности</w:t>
      </w:r>
      <w:proofErr w:type="spellEnd"/>
      <w:r w:rsidRPr="006C6025">
        <w:t xml:space="preserve"> и доказать выбранную кат</w:t>
      </w:r>
      <w:r w:rsidRPr="006C6025">
        <w:t>е</w:t>
      </w:r>
      <w:r w:rsidRPr="006C6025">
        <w:t xml:space="preserve">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</w:t>
      </w:r>
      <w:r w:rsidRPr="006C6025">
        <w:t>о</w:t>
      </w:r>
      <w:r w:rsidRPr="006C6025">
        <w:t>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lastRenderedPageBreak/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10 </w:t>
      </w:r>
      <w:proofErr w:type="spellStart"/>
      <w:r>
        <w:rPr>
          <w:b/>
        </w:rPr>
        <w:t>П</w:t>
      </w:r>
      <w:r w:rsidRPr="006C6025">
        <w:rPr>
          <w:b/>
        </w:rPr>
        <w:t>ожаробезопасность</w:t>
      </w:r>
      <w:proofErr w:type="spellEnd"/>
      <w:r w:rsidRPr="006C6025">
        <w:rPr>
          <w:b/>
        </w:rPr>
        <w:t xml:space="preserve">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пожаробезопасности</w:t>
      </w:r>
      <w:proofErr w:type="spellEnd"/>
      <w:r w:rsidRPr="006C6025">
        <w:t xml:space="preserve">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Установить необходимые огнетушители, рассчитать их количество, обосновать пр</w:t>
      </w:r>
      <w:r w:rsidRPr="006C6025">
        <w:t>и</w:t>
      </w:r>
      <w:r w:rsidRPr="006C6025">
        <w:t xml:space="preserve">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</w:t>
      </w:r>
      <w:r w:rsidRPr="00E85EB4">
        <w:rPr>
          <w:color w:val="000000"/>
          <w:sz w:val="24"/>
          <w:szCs w:val="24"/>
        </w:rPr>
        <w:t>с</w:t>
      </w:r>
      <w:r w:rsidRPr="00E85EB4">
        <w:rPr>
          <w:color w:val="000000"/>
          <w:sz w:val="24"/>
          <w:szCs w:val="24"/>
        </w:rPr>
        <w:t xml:space="preserve">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студент  и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</w:t>
      </w:r>
      <w:r w:rsidRPr="00E85EB4">
        <w:rPr>
          <w:color w:val="000000"/>
          <w:sz w:val="24"/>
          <w:szCs w:val="24"/>
        </w:rPr>
        <w:t>и</w:t>
      </w:r>
      <w:r w:rsidRPr="00E85EB4">
        <w:rPr>
          <w:color w:val="000000"/>
          <w:sz w:val="24"/>
          <w:szCs w:val="24"/>
        </w:rPr>
        <w:t>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lastRenderedPageBreak/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</w:t>
      </w:r>
      <w:r>
        <w:t>е</w:t>
      </w:r>
      <w:r>
        <w:t>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</w:t>
      </w:r>
      <w:r w:rsidRPr="00643692">
        <w:t>а</w:t>
      </w:r>
      <w:r w:rsidRPr="00643692">
        <w:t>нятий; формирования умений использовать специальную литературу; развития познавател</w:t>
      </w:r>
      <w:r w:rsidRPr="00643692">
        <w:t>ь</w:t>
      </w:r>
      <w:r w:rsidRPr="00643692">
        <w:t xml:space="preserve">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>развитию, самосовершенствованию и самореализации; развития исслед</w:t>
      </w:r>
      <w:r w:rsidRPr="00643692">
        <w:t>о</w:t>
      </w:r>
      <w:r w:rsidRPr="00643692">
        <w:t xml:space="preserve">вательских умений. Самостоятельная работа  при изучении дисциплины </w:t>
      </w:r>
      <w:r>
        <w:t>«Безопасность жи</w:t>
      </w:r>
      <w:r>
        <w:t>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</w:t>
      </w:r>
      <w:r w:rsidRPr="00643692">
        <w:t>л</w:t>
      </w:r>
      <w:r w:rsidRPr="00643692">
        <w:t>нение контрольных работ); 2) самостоятельная работа под контролем преподавателя (творч</w:t>
      </w:r>
      <w:r w:rsidRPr="00643692">
        <w:t>е</w:t>
      </w:r>
      <w:r w:rsidRPr="00643692">
        <w:t>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</w:t>
      </w:r>
      <w:r w:rsidRPr="00643692">
        <w:t>в</w:t>
      </w:r>
      <w:r w:rsidRPr="00643692">
        <w:t xml:space="preserve">ка к лекциям, подготовка докладов к </w:t>
      </w:r>
      <w:r>
        <w:t>дискуссии</w:t>
      </w:r>
      <w:r w:rsidRPr="00643692">
        <w:t>, индивидуальные работы по отдельным ра</w:t>
      </w:r>
      <w:r w:rsidRPr="00643692">
        <w:t>з</w:t>
      </w:r>
      <w:r w:rsidRPr="00643692">
        <w:t xml:space="preserve">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</w:t>
      </w:r>
      <w:r w:rsidRPr="001B4248">
        <w:t>о</w:t>
      </w:r>
      <w:r w:rsidRPr="001B4248">
        <w:t xml:space="preserve">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lastRenderedPageBreak/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организационным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санитарно-гигиеническим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является  источниками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0061E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061E5">
        <w:rPr>
          <w:rFonts w:ascii="Times New Roman" w:hAnsi="Times New Roman"/>
          <w:sz w:val="24"/>
          <w:szCs w:val="24"/>
        </w:rPr>
        <w:t>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применяются  по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6237BF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6237BF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6237BF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6237BF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</w:t>
      </w:r>
      <w:r w:rsidRPr="00686DB0">
        <w:rPr>
          <w:b/>
        </w:rPr>
        <w:t>ю</w:t>
      </w:r>
      <w:r w:rsidRPr="00686DB0">
        <w:rPr>
          <w:b/>
        </w:rPr>
        <w:t xml:space="preserve">дей </w:t>
      </w:r>
    </w:p>
    <w:p w:rsidR="00686DB0" w:rsidRPr="00F50F4D" w:rsidRDefault="006237BF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6237BF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4  Оказание помощи при ранениях, переломах, ожогах и несчастных случ</w:t>
      </w:r>
      <w:r w:rsidRPr="00686DB0">
        <w:rPr>
          <w:b/>
        </w:rPr>
        <w:t>а</w:t>
      </w:r>
      <w:r w:rsidRPr="00686DB0">
        <w:rPr>
          <w:b/>
        </w:rPr>
        <w:t xml:space="preserve">ях </w:t>
      </w:r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6237BF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</w:t>
      </w:r>
      <w:r>
        <w:t>ь</w:t>
      </w:r>
      <w:r>
        <w:t>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</w:t>
      </w:r>
      <w:r w:rsidRPr="008A4A8D">
        <w:t>а</w:t>
      </w:r>
      <w:r w:rsidRPr="008A4A8D">
        <w:t>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</w:t>
      </w:r>
      <w:r>
        <w:t>а</w:t>
      </w:r>
      <w:r>
        <w:t>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lastRenderedPageBreak/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</w:t>
      </w:r>
      <w:r w:rsidRPr="00324409">
        <w:t>а</w:t>
      </w:r>
      <w:r w:rsidRPr="00324409">
        <w:t>ние рассматривает безопасность жизнедеятельности как междисциплинарный комплекс зн</w:t>
      </w:r>
      <w:r w:rsidRPr="00324409">
        <w:t>а</w:t>
      </w:r>
      <w:r w:rsidRPr="00324409">
        <w:t>ний, основывающийся на научной концепции в системе «человек — среда обитания — м</w:t>
      </w:r>
      <w:r w:rsidRPr="00324409">
        <w:t>а</w:t>
      </w:r>
      <w:r w:rsidRPr="00324409">
        <w:t>шины — чрезвычайные ситуации». В учебнике рассмотрены тенденции изменения эколог</w:t>
      </w:r>
      <w:r w:rsidRPr="00324409">
        <w:t>и</w:t>
      </w:r>
      <w:r w:rsidRPr="00324409">
        <w:t>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</w:t>
      </w:r>
      <w:r w:rsidRPr="00324409">
        <w:t>о</w:t>
      </w:r>
      <w:r w:rsidRPr="00324409">
        <w:t>изводственных объектов с учетом вероятности возникновения чрезвычайных ситуаций. И</w:t>
      </w:r>
      <w:r w:rsidRPr="00324409">
        <w:t>з</w:t>
      </w:r>
      <w:r w:rsidRPr="00324409">
        <w:t>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</w:t>
      </w:r>
      <w:proofErr w:type="spellStart"/>
      <w:r w:rsidRPr="003940F6">
        <w:t>Гузенко</w:t>
      </w:r>
      <w:proofErr w:type="spellEnd"/>
      <w:r w:rsidRPr="003940F6">
        <w:t xml:space="preserve"> Е. Ю. Курга</w:t>
      </w:r>
      <w:r w:rsidRPr="003940F6">
        <w:t>н</w:t>
      </w:r>
      <w:r w:rsidRPr="003940F6">
        <w:t xml:space="preserve">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>содержит материалы по теоретич</w:t>
      </w:r>
      <w:r w:rsidRPr="003940F6">
        <w:t>е</w:t>
      </w:r>
      <w:r w:rsidRPr="003940F6">
        <w:t>ской и практической подготовке бакалавров в области ох раны труда. Задания, представле</w:t>
      </w:r>
      <w:r w:rsidRPr="003940F6">
        <w:t>н</w:t>
      </w:r>
      <w:r w:rsidRPr="003940F6">
        <w:t>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</w:t>
      </w:r>
      <w:r w:rsidRPr="003940F6">
        <w:t>с</w:t>
      </w:r>
      <w:r w:rsidRPr="003940F6">
        <w:t xml:space="preserve">плуатировать объекты экономики в соответствии с требованиями по безопасности и </w:t>
      </w:r>
      <w:proofErr w:type="spellStart"/>
      <w:r w:rsidRPr="003940F6">
        <w:t>экол</w:t>
      </w:r>
      <w:r w:rsidRPr="003940F6">
        <w:t>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</w:t>
      </w:r>
      <w:r w:rsidR="0048367B" w:rsidRPr="0048367B">
        <w:t>и</w:t>
      </w:r>
      <w:r w:rsidR="0048367B" w:rsidRPr="0048367B">
        <w:t>ческие материалы по теме, вопросы для самоконтроля. Учебные задания содержат адаптир</w:t>
      </w:r>
      <w:r w:rsidR="0048367B" w:rsidRPr="0048367B">
        <w:t>о</w:t>
      </w:r>
      <w:r w:rsidR="0048367B" w:rsidRPr="0048367B">
        <w:t>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</w:t>
      </w:r>
      <w:r>
        <w:t>т</w:t>
      </w:r>
      <w:r>
        <w:t>вие их персональных достижений планируемым результатам обучения по дисциплине созд</w:t>
      </w:r>
      <w:r>
        <w:t>а</w:t>
      </w:r>
      <w:r>
        <w:t>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lastRenderedPageBreak/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t>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075B62" w:rsidRPr="00466D58" w:rsidRDefault="00075B62" w:rsidP="00764A12">
      <w:pPr>
        <w:pStyle w:val="Default"/>
        <w:spacing w:line="360" w:lineRule="auto"/>
        <w:ind w:left="360"/>
        <w:jc w:val="both"/>
      </w:pPr>
    </w:p>
    <w:p w:rsidR="00075B62" w:rsidRPr="00D80B9E" w:rsidRDefault="00075B62" w:rsidP="00075B62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учебник для студентов вузов / [авт. : Э. А. </w:t>
      </w:r>
      <w:proofErr w:type="spellStart"/>
      <w:r w:rsidRPr="00784A9A">
        <w:t>Аруст</w:t>
      </w:r>
      <w:r w:rsidRPr="00784A9A">
        <w:t>а</w:t>
      </w:r>
      <w:r w:rsidRPr="00784A9A">
        <w:t>мов</w:t>
      </w:r>
      <w:proofErr w:type="spellEnd"/>
      <w:r w:rsidRPr="00784A9A">
        <w:t xml:space="preserve">, А. Е. </w:t>
      </w:r>
      <w:proofErr w:type="spellStart"/>
      <w:r w:rsidRPr="00784A9A">
        <w:t>Волощенко</w:t>
      </w:r>
      <w:proofErr w:type="spellEnd"/>
      <w:r w:rsidRPr="00784A9A">
        <w:t xml:space="preserve">, Г. В. Гуськов и др.] ; под ред. Э. А. </w:t>
      </w:r>
      <w:proofErr w:type="spellStart"/>
      <w:r w:rsidRPr="00784A9A">
        <w:t>Арустамова</w:t>
      </w:r>
      <w:proofErr w:type="spellEnd"/>
      <w:r w:rsidRPr="00784A9A">
        <w:t xml:space="preserve">. - 16-е </w:t>
      </w:r>
      <w:proofErr w:type="spellStart"/>
      <w:r w:rsidRPr="00784A9A">
        <w:t>изд.,перераб</w:t>
      </w:r>
      <w:proofErr w:type="spellEnd"/>
      <w:r w:rsidRPr="00784A9A">
        <w:t xml:space="preserve">. и доп. - М. : Дашков и К*, </w:t>
      </w:r>
      <w:r w:rsidRPr="00784A9A">
        <w:rPr>
          <w:bCs/>
        </w:rPr>
        <w:t>2012</w:t>
      </w:r>
      <w:r w:rsidRPr="00784A9A">
        <w:t>. - 448 с.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>: учебник для студе</w:t>
      </w:r>
      <w:r w:rsidRPr="00784A9A">
        <w:t>н</w:t>
      </w:r>
      <w:r w:rsidRPr="00784A9A">
        <w:t xml:space="preserve">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Микрюков</w:t>
      </w:r>
      <w:proofErr w:type="spellEnd"/>
      <w:r w:rsidRPr="00784A9A">
        <w:t xml:space="preserve">. - 4-е изд., </w:t>
      </w:r>
      <w:proofErr w:type="spellStart"/>
      <w:r w:rsidRPr="00784A9A">
        <w:t>п</w:t>
      </w:r>
      <w:r w:rsidRPr="00784A9A">
        <w:t>е</w:t>
      </w:r>
      <w:r w:rsidRPr="00784A9A">
        <w:t>рераб</w:t>
      </w:r>
      <w:proofErr w:type="spellEnd"/>
      <w:r w:rsidRPr="00784A9A">
        <w:t xml:space="preserve">. - М. : КНОРУС, </w:t>
      </w:r>
      <w:r w:rsidRPr="00784A9A">
        <w:rPr>
          <w:bCs/>
        </w:rPr>
        <w:t>2013</w:t>
      </w:r>
      <w:r w:rsidRPr="00784A9A">
        <w:t>. - 288 с. : ил. - (Среднее профессиональное образование).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учебное пособие для студентов вузов / [авт. кол.: П. Э. </w:t>
      </w:r>
      <w:proofErr w:type="spellStart"/>
      <w:r w:rsidRPr="00784A9A">
        <w:t>Шлендер</w:t>
      </w:r>
      <w:proofErr w:type="spellEnd"/>
      <w:r w:rsidRPr="00784A9A">
        <w:t xml:space="preserve"> и др.] ; под ред. П. Э. </w:t>
      </w:r>
      <w:proofErr w:type="spellStart"/>
      <w:r w:rsidRPr="00784A9A">
        <w:t>Шлендера</w:t>
      </w:r>
      <w:proofErr w:type="spellEnd"/>
      <w:r w:rsidRPr="00784A9A">
        <w:t xml:space="preserve">. - 2-е </w:t>
      </w:r>
      <w:proofErr w:type="spellStart"/>
      <w:r w:rsidRPr="00784A9A">
        <w:t>изд.,перераб</w:t>
      </w:r>
      <w:proofErr w:type="spellEnd"/>
      <w:r w:rsidRPr="00784A9A">
        <w:t>. и доп. - М. : Вузо</w:t>
      </w:r>
      <w:r w:rsidRPr="00784A9A">
        <w:t>в</w:t>
      </w:r>
      <w:r w:rsidRPr="00784A9A">
        <w:t xml:space="preserve">ский учебник, </w:t>
      </w:r>
      <w:r w:rsidRPr="00784A9A">
        <w:rPr>
          <w:bCs/>
        </w:rPr>
        <w:t>2012</w:t>
      </w:r>
      <w:r w:rsidRPr="00784A9A">
        <w:t>. - 303 с.</w:t>
      </w:r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>эле</w:t>
            </w:r>
            <w:r w:rsidRPr="004208A6">
              <w:rPr>
                <w:bCs/>
                <w:color w:val="000000"/>
                <w:spacing w:val="-8"/>
              </w:rPr>
              <w:t>к</w:t>
            </w:r>
            <w:r w:rsidRPr="004208A6">
              <w:rPr>
                <w:bCs/>
                <w:color w:val="000000"/>
                <w:spacing w:val="-8"/>
              </w:rPr>
              <w:t xml:space="preserve">тронного </w:t>
            </w:r>
            <w:r w:rsidRPr="004208A6">
              <w:rPr>
                <w:bCs/>
                <w:color w:val="000000"/>
                <w:spacing w:val="-7"/>
              </w:rPr>
              <w:t>р</w:t>
            </w:r>
            <w:r w:rsidRPr="004208A6">
              <w:rPr>
                <w:bCs/>
                <w:color w:val="000000"/>
                <w:spacing w:val="-7"/>
              </w:rPr>
              <w:t>е</w:t>
            </w:r>
            <w:r w:rsidRPr="004208A6">
              <w:rPr>
                <w:bCs/>
                <w:color w:val="000000"/>
                <w:spacing w:val="-7"/>
              </w:rPr>
              <w:t>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</w:t>
            </w:r>
            <w:r w:rsidRPr="004208A6">
              <w:rPr>
                <w:bCs/>
                <w:color w:val="000000"/>
                <w:spacing w:val="-5"/>
              </w:rPr>
              <w:t>о</w:t>
            </w:r>
            <w:r w:rsidRPr="004208A6">
              <w:rPr>
                <w:bCs/>
                <w:color w:val="000000"/>
                <w:spacing w:val="-5"/>
              </w:rPr>
              <w:t>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База данных международных индексов научн</w:t>
            </w:r>
            <w:r w:rsidRPr="004208A6">
              <w:t>о</w:t>
            </w:r>
            <w:r w:rsidRPr="004208A6">
              <w:t xml:space="preserve">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</w:t>
            </w:r>
            <w:r w:rsidRPr="004208A6">
              <w:t>а</w:t>
            </w:r>
            <w:r w:rsidRPr="004208A6">
              <w:t>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</w:t>
            </w:r>
            <w:r w:rsidRPr="004208A6">
              <w:t>и</w:t>
            </w:r>
            <w:r w:rsidRPr="004208A6">
              <w:t>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>дарстве</w:t>
            </w:r>
            <w:r w:rsidRPr="004208A6">
              <w:rPr>
                <w:color w:val="000000"/>
                <w:spacing w:val="-5"/>
              </w:rPr>
              <w:t>н</w:t>
            </w:r>
            <w:r w:rsidRPr="004208A6">
              <w:rPr>
                <w:color w:val="000000"/>
                <w:spacing w:val="-5"/>
              </w:rPr>
              <w:t xml:space="preserve">ной </w:t>
            </w:r>
            <w:r w:rsidRPr="004208A6">
              <w:rPr>
                <w:color w:val="000000"/>
                <w:spacing w:val="-6"/>
              </w:rPr>
              <w:t>Библиот</w:t>
            </w:r>
            <w:r w:rsidRPr="004208A6">
              <w:rPr>
                <w:color w:val="000000"/>
                <w:spacing w:val="-6"/>
              </w:rPr>
              <w:t>е</w:t>
            </w:r>
            <w:r w:rsidRPr="004208A6">
              <w:rPr>
                <w:color w:val="000000"/>
                <w:spacing w:val="-6"/>
              </w:rPr>
              <w:t>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</w:t>
            </w:r>
            <w:r w:rsidRPr="004208A6">
              <w:t>к</w:t>
            </w:r>
            <w:r w:rsidRPr="004208A6">
              <w:t>тронная би</w:t>
            </w:r>
            <w:r w:rsidRPr="004208A6">
              <w:t>б</w:t>
            </w:r>
            <w:r w:rsidRPr="004208A6">
              <w:t>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Электронная подписка на отечественную нау</w:t>
            </w:r>
            <w:r w:rsidRPr="004208A6">
              <w:t>ч</w:t>
            </w:r>
            <w:r w:rsidRPr="004208A6">
              <w:t>ную периодику по бизнесу, управлению и эк</w:t>
            </w:r>
            <w:r w:rsidRPr="004208A6">
              <w:t>о</w:t>
            </w:r>
            <w:r w:rsidRPr="004208A6">
              <w:t>номике, по психологии и педагогике, по соц</w:t>
            </w:r>
            <w:r w:rsidRPr="004208A6">
              <w:t>и</w:t>
            </w:r>
            <w:r w:rsidRPr="004208A6">
              <w:t>альным, гуманитарным наукам, по менеджме</w:t>
            </w:r>
            <w:r w:rsidRPr="004208A6">
              <w:t>н</w:t>
            </w:r>
            <w:r w:rsidRPr="004208A6">
              <w:t xml:space="preserve">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</w:t>
            </w:r>
            <w:r w:rsidRPr="004208A6">
              <w:t>л</w:t>
            </w:r>
            <w:r w:rsidRPr="004208A6">
              <w:t>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>ЭБС «Униве</w:t>
            </w:r>
            <w:r w:rsidRPr="004208A6">
              <w:rPr>
                <w:color w:val="000000"/>
                <w:spacing w:val="-6"/>
              </w:rPr>
              <w:t>р</w:t>
            </w:r>
            <w:r w:rsidRPr="004208A6">
              <w:rPr>
                <w:color w:val="000000"/>
                <w:spacing w:val="-6"/>
              </w:rPr>
              <w:t>ситетская би</w:t>
            </w:r>
            <w:r w:rsidRPr="004208A6">
              <w:rPr>
                <w:color w:val="000000"/>
                <w:spacing w:val="-6"/>
              </w:rPr>
              <w:t>б</w:t>
            </w:r>
            <w:r w:rsidRPr="004208A6">
              <w:rPr>
                <w:color w:val="000000"/>
                <w:spacing w:val="-6"/>
              </w:rPr>
              <w:t xml:space="preserve">лиотека </w:t>
            </w:r>
            <w:proofErr w:type="spellStart"/>
            <w:r w:rsidRPr="004208A6">
              <w:rPr>
                <w:color w:val="000000"/>
                <w:spacing w:val="-7"/>
              </w:rPr>
              <w:t>о</w:t>
            </w:r>
            <w:r w:rsidRPr="004208A6">
              <w:rPr>
                <w:color w:val="000000"/>
                <w:spacing w:val="-7"/>
              </w:rPr>
              <w:t>н</w:t>
            </w:r>
            <w:r w:rsidRPr="004208A6">
              <w:rPr>
                <w:color w:val="000000"/>
                <w:spacing w:val="-7"/>
              </w:rPr>
              <w:t>лайн</w:t>
            </w:r>
            <w:proofErr w:type="spellEnd"/>
            <w:r w:rsidRPr="004208A6">
              <w:rPr>
                <w:color w:val="000000"/>
                <w:spacing w:val="-7"/>
              </w:rPr>
              <w:t>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</w:t>
            </w:r>
            <w:r w:rsidRPr="004208A6">
              <w:t>о</w:t>
            </w:r>
            <w:r w:rsidRPr="004208A6">
              <w:t>филя, художественная и научная литература, справочники, словари, энциклопедии, иллюс</w:t>
            </w:r>
            <w:r w:rsidRPr="004208A6">
              <w:t>т</w:t>
            </w:r>
            <w:r w:rsidRPr="004208A6">
              <w:t>рированные издания по искусству на неме</w:t>
            </w:r>
            <w:r w:rsidRPr="004208A6">
              <w:t>ц</w:t>
            </w:r>
            <w:r w:rsidRPr="004208A6">
              <w:t>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>ЭБС                    «РУКОНТ»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Учебные, научные, литературные произвед</w:t>
            </w:r>
            <w:r w:rsidRPr="004208A6">
              <w:t>е</w:t>
            </w:r>
            <w:r w:rsidRPr="004208A6">
              <w:t xml:space="preserve">ния. Кроме того, здесь размещен цифровой </w:t>
            </w:r>
            <w:proofErr w:type="spellStart"/>
            <w:r w:rsidRPr="004208A6">
              <w:t>контент</w:t>
            </w:r>
            <w:proofErr w:type="spellEnd"/>
            <w:r w:rsidRPr="004208A6">
              <w:t xml:space="preserve"> различного рода: книги, периодич</w:t>
            </w:r>
            <w:r w:rsidRPr="004208A6">
              <w:t>е</w:t>
            </w:r>
            <w:r w:rsidRPr="004208A6">
              <w:t>ские издания и отдельные статьи, аудио-, в</w:t>
            </w:r>
            <w:r w:rsidRPr="004208A6">
              <w:t>и</w:t>
            </w:r>
            <w:r w:rsidRPr="004208A6">
              <w:t>део-, мультимедиа,  софт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764A12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 xml:space="preserve">ЭБС </w:t>
            </w:r>
            <w:proofErr w:type="spellStart"/>
            <w:r w:rsidRPr="004208A6">
              <w:rPr>
                <w:bCs/>
              </w:rPr>
              <w:t>znanium.com</w:t>
            </w:r>
            <w:proofErr w:type="spellEnd"/>
            <w:r w:rsidRPr="004208A6">
              <w:rPr>
                <w:bCs/>
              </w:rPr>
              <w:t xml:space="preserve">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</w:t>
            </w:r>
            <w:r w:rsidRPr="004208A6">
              <w:t>а</w:t>
            </w:r>
            <w:r w:rsidRPr="004208A6">
              <w:t>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6237BF" w:rsidP="00FB7DD3">
            <w:pPr>
              <w:shd w:val="clear" w:color="auto" w:fill="FFFFFF"/>
              <w:ind w:firstLine="0"/>
              <w:rPr>
                <w:lang w:val="en-US"/>
              </w:rPr>
            </w:pPr>
            <w:r>
              <w:fldChar w:fldCharType="begin"/>
            </w:r>
            <w:r w:rsidRPr="00764A12">
              <w:rPr>
                <w:lang w:val="en-US"/>
              </w:rPr>
              <w:instrText>HYPERLINK "http://www.znanium.com/"</w:instrText>
            </w:r>
            <w:r>
              <w:fldChar w:fldCharType="separate"/>
            </w:r>
            <w:r w:rsidR="00B45844" w:rsidRPr="004208A6">
              <w:rPr>
                <w:rStyle w:val="a4"/>
                <w:lang w:val="en-US"/>
              </w:rPr>
              <w:t>http://www.znanium.com/</w:t>
            </w:r>
            <w:r>
              <w:fldChar w:fldCharType="end"/>
            </w:r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111рецензируемых  журналов в области гум</w:t>
            </w:r>
            <w:r w:rsidRPr="004208A6">
              <w:t>а</w:t>
            </w:r>
            <w:r w:rsidRPr="004208A6">
              <w:t>нитарных наук и, искусства, инженерных, м</w:t>
            </w:r>
            <w:r w:rsidRPr="004208A6">
              <w:t>е</w:t>
            </w:r>
            <w:r w:rsidRPr="004208A6">
              <w:t>дицинских, социальных, биологических, физ</w:t>
            </w:r>
            <w:r w:rsidRPr="004208A6">
              <w:t>и</w:t>
            </w:r>
            <w:r w:rsidRPr="004208A6">
              <w:t>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</w:t>
      </w:r>
      <w:r>
        <w:t>у</w:t>
      </w:r>
      <w:r>
        <w:t>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>ВГУЭС, реализующий основную образовательную программу по направлению подг</w:t>
      </w:r>
      <w:r w:rsidRPr="00294F34">
        <w:t>о</w:t>
      </w:r>
      <w:r w:rsidRPr="00294F34">
        <w:t xml:space="preserve">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</w:t>
      </w:r>
      <w:r>
        <w:t>и</w:t>
      </w:r>
      <w:r>
        <w:t>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lastRenderedPageBreak/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</w:t>
      </w:r>
      <w:r w:rsidRPr="008E187E">
        <w:t>е</w:t>
      </w:r>
      <w:r w:rsidRPr="008E187E">
        <w:t>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</w:t>
      </w:r>
      <w:r w:rsidRPr="00BF20CA">
        <w:t>а</w:t>
      </w:r>
      <w:r w:rsidRPr="00BF20CA">
        <w:t>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E6874"/>
    <w:rsid w:val="0000325D"/>
    <w:rsid w:val="00062A87"/>
    <w:rsid w:val="00064A86"/>
    <w:rsid w:val="00075B62"/>
    <w:rsid w:val="00092798"/>
    <w:rsid w:val="000C1FA4"/>
    <w:rsid w:val="00114525"/>
    <w:rsid w:val="00134CA4"/>
    <w:rsid w:val="00162C54"/>
    <w:rsid w:val="0019741E"/>
    <w:rsid w:val="001B363C"/>
    <w:rsid w:val="001C627D"/>
    <w:rsid w:val="001D4F6F"/>
    <w:rsid w:val="001E6874"/>
    <w:rsid w:val="002458C2"/>
    <w:rsid w:val="002740C9"/>
    <w:rsid w:val="002C1D46"/>
    <w:rsid w:val="002D3825"/>
    <w:rsid w:val="002E5E12"/>
    <w:rsid w:val="00321B53"/>
    <w:rsid w:val="00324409"/>
    <w:rsid w:val="00342B96"/>
    <w:rsid w:val="00370CA9"/>
    <w:rsid w:val="003940F6"/>
    <w:rsid w:val="003E61B6"/>
    <w:rsid w:val="003F67B6"/>
    <w:rsid w:val="00437234"/>
    <w:rsid w:val="00443AE8"/>
    <w:rsid w:val="00463EAE"/>
    <w:rsid w:val="0048367B"/>
    <w:rsid w:val="004858C9"/>
    <w:rsid w:val="004B65D6"/>
    <w:rsid w:val="005047A5"/>
    <w:rsid w:val="00537407"/>
    <w:rsid w:val="00543A1F"/>
    <w:rsid w:val="00553BBF"/>
    <w:rsid w:val="0056599A"/>
    <w:rsid w:val="00583C9A"/>
    <w:rsid w:val="005A0D9F"/>
    <w:rsid w:val="005B1E05"/>
    <w:rsid w:val="005D1918"/>
    <w:rsid w:val="005F27B2"/>
    <w:rsid w:val="005F63B6"/>
    <w:rsid w:val="00603F94"/>
    <w:rsid w:val="006237BF"/>
    <w:rsid w:val="00643CC2"/>
    <w:rsid w:val="0064781E"/>
    <w:rsid w:val="00656FCD"/>
    <w:rsid w:val="00666053"/>
    <w:rsid w:val="006833EF"/>
    <w:rsid w:val="00686DB0"/>
    <w:rsid w:val="006925BC"/>
    <w:rsid w:val="006B0C26"/>
    <w:rsid w:val="006C4BDE"/>
    <w:rsid w:val="006C6025"/>
    <w:rsid w:val="006F6B01"/>
    <w:rsid w:val="00704434"/>
    <w:rsid w:val="00764A12"/>
    <w:rsid w:val="00764BF7"/>
    <w:rsid w:val="007E6F30"/>
    <w:rsid w:val="0080143C"/>
    <w:rsid w:val="00862E04"/>
    <w:rsid w:val="008E7608"/>
    <w:rsid w:val="0092315F"/>
    <w:rsid w:val="00934CC5"/>
    <w:rsid w:val="00937499"/>
    <w:rsid w:val="00955135"/>
    <w:rsid w:val="00992F06"/>
    <w:rsid w:val="009A2298"/>
    <w:rsid w:val="009B7B48"/>
    <w:rsid w:val="009D7934"/>
    <w:rsid w:val="00A313F6"/>
    <w:rsid w:val="00A36817"/>
    <w:rsid w:val="00A80FE1"/>
    <w:rsid w:val="00A920CF"/>
    <w:rsid w:val="00AB4FA1"/>
    <w:rsid w:val="00AD250D"/>
    <w:rsid w:val="00B4078E"/>
    <w:rsid w:val="00B45844"/>
    <w:rsid w:val="00B5122F"/>
    <w:rsid w:val="00B61367"/>
    <w:rsid w:val="00BB7471"/>
    <w:rsid w:val="00C25F64"/>
    <w:rsid w:val="00C35C95"/>
    <w:rsid w:val="00C62A23"/>
    <w:rsid w:val="00C64995"/>
    <w:rsid w:val="00CA301C"/>
    <w:rsid w:val="00CB23FE"/>
    <w:rsid w:val="00CB3335"/>
    <w:rsid w:val="00D02830"/>
    <w:rsid w:val="00D40D3E"/>
    <w:rsid w:val="00D60942"/>
    <w:rsid w:val="00D84BE4"/>
    <w:rsid w:val="00D91A29"/>
    <w:rsid w:val="00D97D28"/>
    <w:rsid w:val="00DA7557"/>
    <w:rsid w:val="00DE5E11"/>
    <w:rsid w:val="00DF15A1"/>
    <w:rsid w:val="00DF5083"/>
    <w:rsid w:val="00E14905"/>
    <w:rsid w:val="00E61C3E"/>
    <w:rsid w:val="00EA2079"/>
    <w:rsid w:val="00EA3CF1"/>
    <w:rsid w:val="00EE6A33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26" Type="http://schemas.openxmlformats.org/officeDocument/2006/relationships/hyperlink" Target="http://base.garant.ru/4179328/" TargetMode="External"/><Relationship Id="rId39" Type="http://schemas.openxmlformats.org/officeDocument/2006/relationships/hyperlink" Target="http://www.bti.secna.ru/bgd/book/p_3.html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0" Type="http://schemas.openxmlformats.org/officeDocument/2006/relationships/hyperlink" Target="http://www.bti.secna.ru/bgd/book/p_5.html" TargetMode="External"/><Relationship Id="rId29" Type="http://schemas.openxmlformats.org/officeDocument/2006/relationships/hyperlink" Target="http://base.garant.ru/4179328/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ti.secna.ru/bgd/book/p_1.html" TargetMode="External"/><Relationship Id="rId19" Type="http://schemas.openxmlformats.org/officeDocument/2006/relationships/hyperlink" Target="http://www.bti.secna.ru/bgd/book/p_4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2ED6-4B2F-43D2-B42F-1729EE09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7230</Words>
  <Characters>41216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2016-07-11T23:48:00Z</dcterms:created>
  <dcterms:modified xsi:type="dcterms:W3CDTF">2016-07-12T21:40:00Z</dcterms:modified>
</cp:coreProperties>
</file>